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5A683" w14:textId="6A825AB1" w:rsidR="0062647F" w:rsidRDefault="007D5320">
      <w:r>
        <w:rPr>
          <w:noProof/>
        </w:rPr>
        <w:drawing>
          <wp:inline distT="0" distB="0" distL="0" distR="0" wp14:anchorId="25DE3B21" wp14:editId="543857BE">
            <wp:extent cx="6743700" cy="3829050"/>
            <wp:effectExtent l="0" t="0" r="0" b="0"/>
            <wp:docPr id="1" name="Chart 1">
              <a:extLst xmlns:a="http://schemas.openxmlformats.org/drawingml/2006/main">
                <a:ext uri="{FF2B5EF4-FFF2-40B4-BE49-F238E27FC236}">
                  <a16:creationId xmlns:a16="http://schemas.microsoft.com/office/drawing/2014/main" id="{4C2B857C-E117-4B55-B2AA-C500E626D89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  <w:bookmarkStart w:id="0" w:name="_GoBack"/>
      <w:bookmarkEnd w:id="0"/>
    </w:p>
    <w:sectPr w:rsidR="0062647F" w:rsidSect="007D532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320"/>
    <w:rsid w:val="00292BCF"/>
    <w:rsid w:val="0062647F"/>
    <w:rsid w:val="007D5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46025"/>
  <w15:chartTrackingRefBased/>
  <w15:docId w15:val="{643AEB09-8867-4902-9CA9-C79E79B1E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E:\start%20competition\charts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800" b="1" i="0" u="none" strike="noStrike" kern="1200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Addition Group Averages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800" b="1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'2 groups totals add'!$A$6</c:f>
              <c:strCache>
                <c:ptCount val="1"/>
                <c:pt idx="0">
                  <c:v>control</c:v>
                </c:pt>
              </c:strCache>
            </c:strRef>
          </c:tx>
          <c:spPr>
            <a:ln w="31750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1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 groups totals add'!$B$5:$D$5</c:f>
              <c:strCache>
                <c:ptCount val="3"/>
                <c:pt idx="0">
                  <c:v>Pre trial</c:v>
                </c:pt>
                <c:pt idx="1">
                  <c:v>Mid trial </c:v>
                </c:pt>
                <c:pt idx="2">
                  <c:v>Post Trial</c:v>
                </c:pt>
              </c:strCache>
            </c:strRef>
          </c:cat>
          <c:val>
            <c:numRef>
              <c:f>'2 groups totals add'!$B$6:$D$6</c:f>
              <c:numCache>
                <c:formatCode>General</c:formatCode>
                <c:ptCount val="3"/>
                <c:pt idx="0">
                  <c:v>18.8</c:v>
                </c:pt>
                <c:pt idx="1">
                  <c:v>19.100000000000001</c:v>
                </c:pt>
                <c:pt idx="2">
                  <c:v>18.899999999999999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929-4DA7-89DB-0024E7A3FDFB}"/>
            </c:ext>
          </c:extLst>
        </c:ser>
        <c:ser>
          <c:idx val="1"/>
          <c:order val="1"/>
          <c:tx>
            <c:strRef>
              <c:f>'2 groups totals add'!$A$7</c:f>
              <c:strCache>
                <c:ptCount val="1"/>
                <c:pt idx="0">
                  <c:v>test</c:v>
                </c:pt>
              </c:strCache>
            </c:strRef>
          </c:tx>
          <c:spPr>
            <a:ln w="31750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17"/>
            <c:spPr>
              <a:solidFill>
                <a:schemeClr val="accent2"/>
              </a:solidFill>
              <a:ln>
                <a:noFill/>
              </a:ln>
              <a:effectLst/>
            </c:spPr>
          </c:marke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dk1">
                          <a:lumMod val="50000"/>
                          <a:lumOff val="50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'2 groups totals add'!$B$5:$D$5</c:f>
              <c:strCache>
                <c:ptCount val="3"/>
                <c:pt idx="0">
                  <c:v>Pre trial</c:v>
                </c:pt>
                <c:pt idx="1">
                  <c:v>Mid trial </c:v>
                </c:pt>
                <c:pt idx="2">
                  <c:v>Post Trial</c:v>
                </c:pt>
              </c:strCache>
            </c:strRef>
          </c:cat>
          <c:val>
            <c:numRef>
              <c:f>'2 groups totals add'!$B$7:$D$7</c:f>
              <c:numCache>
                <c:formatCode>General</c:formatCode>
                <c:ptCount val="3"/>
                <c:pt idx="0">
                  <c:v>19.3</c:v>
                </c:pt>
                <c:pt idx="1">
                  <c:v>19.8</c:v>
                </c:pt>
                <c:pt idx="2">
                  <c:v>21.4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929-4DA7-89DB-0024E7A3FDFB}"/>
            </c:ext>
          </c:extLst>
        </c:ser>
        <c:dLbls>
          <c:dLblPos val="ctr"/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415914480"/>
        <c:axId val="415804152"/>
      </c:lineChart>
      <c:catAx>
        <c:axId val="415914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19050" cap="flat" cmpd="sng" algn="ctr">
            <a:solidFill>
              <a:schemeClr val="dk1">
                <a:lumMod val="75000"/>
                <a:lumOff val="2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all" baseline="0">
                <a:solidFill>
                  <a:schemeClr val="dk1">
                    <a:lumMod val="75000"/>
                    <a:lumOff val="2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15804152"/>
        <c:crosses val="autoZero"/>
        <c:auto val="1"/>
        <c:lblAlgn val="ctr"/>
        <c:lblOffset val="100"/>
        <c:noMultiLvlLbl val="0"/>
      </c:catAx>
      <c:valAx>
        <c:axId val="415804152"/>
        <c:scaling>
          <c:orientation val="minMax"/>
        </c:scaling>
        <c:delete val="1"/>
        <c:axPos val="l"/>
        <c:majorGridlines>
          <c:spPr>
            <a:ln w="9525" cap="flat" cmpd="sng" algn="ctr">
              <a:gradFill>
                <a:gsLst>
                  <a:gs pos="100000">
                    <a:schemeClr val="dk1">
                      <a:lumMod val="95000"/>
                      <a:lumOff val="5000"/>
                      <a:alpha val="42000"/>
                    </a:schemeClr>
                  </a:gs>
                  <a:gs pos="0">
                    <a:schemeClr val="lt1">
                      <a:lumMod val="75000"/>
                      <a:alpha val="36000"/>
                    </a:schemeClr>
                  </a:gs>
                </a:gsLst>
                <a:lin ang="5400000" scaled="0"/>
              </a:gra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415914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solidFill>
          <a:schemeClr val="lt1">
            <a:lumMod val="95000"/>
            <a:alpha val="39000"/>
          </a:schemeClr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dk1">
                  <a:lumMod val="75000"/>
                  <a:lumOff val="2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gradFill flip="none" rotWithShape="1">
      <a:gsLst>
        <a:gs pos="0">
          <a:schemeClr val="lt1"/>
        </a:gs>
        <a:gs pos="39000">
          <a:schemeClr val="lt1"/>
        </a:gs>
        <a:gs pos="100000">
          <a:schemeClr val="lt1">
            <a:lumMod val="75000"/>
          </a:schemeClr>
        </a:gs>
      </a:gsLst>
      <a:path path="circle">
        <a:fillToRect l="50000" t="-80000" r="50000" b="180000"/>
      </a:path>
      <a:tileRect/>
    </a:gradFill>
    <a:ln w="9525" cap="flat" cmpd="sng" algn="ctr">
      <a:solidFill>
        <a:schemeClr val="dk1">
          <a:lumMod val="25000"/>
          <a:lumOff val="7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8">
  <cs:axisTitle>
    <cs:lnRef idx="0"/>
    <cs:fillRef idx="0"/>
    <cs:effectRef idx="0"/>
    <cs:fontRef idx="minor">
      <a:schemeClr val="dk1">
        <a:lumMod val="75000"/>
        <a:lumOff val="25000"/>
      </a:schemeClr>
    </cs:fontRef>
    <cs:defRPr sz="900" b="1" kern="1200"/>
  </cs:axisTitle>
  <cs:categoryAxis>
    <cs:lnRef idx="0"/>
    <cs:fillRef idx="0"/>
    <cs:effectRef idx="0"/>
    <cs:fontRef idx="minor">
      <a:schemeClr val="dk1">
        <a:lumMod val="75000"/>
        <a:lumOff val="25000"/>
      </a:schemeClr>
    </cs:fontRef>
    <cs:spPr>
      <a:ln w="190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 cap="all" baseline="0"/>
  </cs:categoryAxis>
  <cs:chartArea>
    <cs:lnRef idx="0"/>
    <cs:fillRef idx="0"/>
    <cs:effectRef idx="0"/>
    <cs:fontRef idx="minor">
      <a:schemeClr val="dk1"/>
    </cs:fontRef>
    <cs:spPr>
      <a:gradFill flip="none" rotWithShape="1">
        <a:gsLst>
          <a:gs pos="0">
            <a:schemeClr val="lt1"/>
          </a:gs>
          <a:gs pos="39000">
            <a:schemeClr val="lt1"/>
          </a:gs>
          <a:gs pos="100000">
            <a:schemeClr val="lt1">
              <a:lumMod val="75000"/>
            </a:schemeClr>
          </a:gs>
        </a:gsLst>
        <a:path path="circle">
          <a:fillToRect l="50000" t="-80000" r="50000" b="180000"/>
        </a:path>
        <a:tileRect/>
      </a:gradFill>
      <a:ln w="9525" cap="flat" cmpd="sng" algn="ctr">
        <a:solidFill>
          <a:schemeClr val="dk1">
            <a:lumMod val="25000"/>
            <a:lumOff val="75000"/>
          </a:schemeClr>
        </a:solidFill>
        <a:round/>
      </a:ln>
    </cs:spPr>
    <cs:defRPr sz="900" kern="1200"/>
  </cs:chartArea>
  <cs:dataLabel>
    <cs:lnRef idx="0"/>
    <cs:fillRef idx="0">
      <cs:styleClr val="auto"/>
    </cs:fillRef>
    <cs:effectRef idx="0"/>
    <cs:fontRef idx="minor">
      <a:schemeClr val="lt1"/>
    </cs:fontRef>
    <cs:defRPr sz="900" b="1" i="0" u="none" strike="noStrike" kern="1200" baseline="0"/>
  </cs:dataLabel>
  <cs:dataLabelCallout>
    <cs:lnRef idx="0"/>
    <cs:fillRef idx="0"/>
    <cs:effectRef idx="0"/>
    <cs:fontRef idx="minor">
      <a:schemeClr val="lt1"/>
    </cs:fontRef>
    <cs:spPr>
      <a:solidFill>
        <a:schemeClr val="dk1">
          <a:lumMod val="65000"/>
          <a:lumOff val="35000"/>
          <a:alpha val="75000"/>
        </a:schemeClr>
      </a:solidFill>
    </cs:spPr>
    <cs:defRPr sz="9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>
          <a:alpha val="85000"/>
        </a:schemeClr>
      </a:solidFill>
      <a:ln w="9525" cap="flat" cmpd="sng" algn="ctr">
        <a:solidFill>
          <a:schemeClr val="lt1">
            <a:alpha val="50000"/>
          </a:schemeClr>
        </a:solidFill>
        <a:round/>
      </a:ln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</cs:spPr>
  </cs:dataPointMarker>
  <cs:dataPointMarkerLayout symbol="circle" size="17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dk1">
        <a:lumMod val="75000"/>
        <a:lumOff val="25000"/>
      </a:schemeClr>
    </cs:fontRef>
    <cs:spPr>
      <a:ln w="9525">
        <a:solidFill>
          <a:schemeClr val="dk1">
            <a:lumMod val="35000"/>
            <a:lumOff val="6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50000"/>
          <a:lumOff val="50000"/>
        </a:schemeClr>
      </a:solidFill>
      <a:ln w="9525">
        <a:solidFill>
          <a:schemeClr val="dk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dk1"/>
    </cs:fontRef>
    <cs:spPr>
      <a:ln w="9525">
        <a:solidFill>
          <a:schemeClr val="dk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dk1"/>
    </cs:fontRef>
  </cs:floor>
  <cs:gridlineMajor>
    <cs:lnRef idx="0"/>
    <cs:fillRef idx="0"/>
    <cs:effectRef idx="0"/>
    <cs:fontRef idx="minor">
      <a:schemeClr val="dk1"/>
    </cs:fontRef>
    <cs:spPr>
      <a:ln w="9525" cap="flat" cmpd="sng" algn="ctr"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  <a:round/>
      </a:ln>
    </cs:spPr>
  </cs:gridlineMajor>
  <cs:gridlineMinor>
    <cs:lnRef idx="0"/>
    <cs:fillRef idx="0"/>
    <cs:effectRef idx="0"/>
    <cs:fontRef idx="minor">
      <a:schemeClr val="dk1"/>
    </cs:fontRef>
    <cs:spPr>
      <a:ln>
        <a:gradFill>
          <a:gsLst>
            <a:gs pos="100000">
              <a:schemeClr val="dk1">
                <a:lumMod val="95000"/>
                <a:lumOff val="5000"/>
                <a:alpha val="42000"/>
              </a:schemeClr>
            </a:gs>
            <a:gs pos="0">
              <a:schemeClr val="lt1">
                <a:lumMod val="75000"/>
                <a:alpha val="36000"/>
              </a:schemeClr>
            </a:gs>
          </a:gsLst>
          <a:lin ang="5400000" scaled="0"/>
        </a:gradFill>
      </a:ln>
    </cs:spPr>
  </cs:gridlineMinor>
  <cs:hiLo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35000"/>
            <a:lumOff val="65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</a:ln>
    </cs:spPr>
  </cs:leaderLine>
  <cs:legend>
    <cs:lnRef idx="0"/>
    <cs:fillRef idx="0"/>
    <cs:effectRef idx="0"/>
    <cs:fontRef idx="minor">
      <a:schemeClr val="dk1">
        <a:lumMod val="75000"/>
        <a:lumOff val="25000"/>
      </a:schemeClr>
    </cs:fontRef>
    <cs:spPr>
      <a:solidFill>
        <a:schemeClr val="lt1">
          <a:lumMod val="95000"/>
          <a:alpha val="39000"/>
        </a:schemeClr>
      </a:solidFill>
    </cs:spPr>
    <cs:defRPr sz="900" kern="1200"/>
  </cs:legend>
  <cs:plotArea>
    <cs:lnRef idx="0"/>
    <cs:fillRef idx="0"/>
    <cs:effectRef idx="0"/>
    <cs:fontRef idx="minor">
      <a:schemeClr val="dk1"/>
    </cs:fontRef>
  </cs:plotArea>
  <cs:plotArea3D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dk1">
        <a:lumMod val="75000"/>
        <a:lumOff val="25000"/>
      </a:schemeClr>
    </cs:fontRef>
    <cs:spPr>
      <a:ln w="31750" cap="flat" cmpd="sng" algn="ctr">
        <a:solidFill>
          <a:schemeClr val="dk1">
            <a:lumMod val="75000"/>
            <a:lumOff val="2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dk1"/>
    </cs:fontRef>
    <cs:spPr>
      <a:ln w="9525">
        <a:solidFill>
          <a:schemeClr val="dk1">
            <a:lumMod val="50000"/>
            <a:lumOff val="50000"/>
          </a:schemeClr>
        </a:solidFill>
        <a:round/>
      </a:ln>
    </cs:spPr>
  </cs:seriesLine>
  <cs:title>
    <cs:lnRef idx="0"/>
    <cs:fillRef idx="0"/>
    <cs:effectRef idx="0"/>
    <cs:fontRef idx="minor">
      <a:schemeClr val="dk1">
        <a:lumMod val="75000"/>
        <a:lumOff val="25000"/>
      </a:schemeClr>
    </cs:fontRef>
    <cs:defRPr sz="1800" b="1" kern="1200" baseline="0"/>
  </cs:title>
  <cs:trendline>
    <cs:lnRef idx="0">
      <cs:styleClr val="auto"/>
    </cs:lnRef>
    <cs:fillRef idx="0"/>
    <cs:effectRef idx="0"/>
    <cs:fontRef idx="minor">
      <a:schemeClr val="dk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dk1">
        <a:lumMod val="75000"/>
        <a:lumOff val="2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dk1">
            <a:lumMod val="65000"/>
            <a:lumOff val="35000"/>
          </a:schemeClr>
        </a:solidFill>
      </a:ln>
    </cs:spPr>
  </cs:upBar>
  <cs:valueAxis>
    <cs:lnRef idx="0"/>
    <cs:fillRef idx="0"/>
    <cs:effectRef idx="0"/>
    <cs:fontRef idx="minor">
      <a:schemeClr val="dk1">
        <a:lumMod val="75000"/>
        <a:lumOff val="25000"/>
      </a:schemeClr>
    </cs:fontRef>
    <cs:spPr>
      <a:ln>
        <a:noFill/>
      </a:ln>
    </cs:spPr>
    <cs:defRPr sz="900" kern="1200"/>
  </cs:valueAxis>
  <cs:wall>
    <cs:lnRef idx="0"/>
    <cs:fillRef idx="0"/>
    <cs:effectRef idx="0"/>
    <cs:fontRef idx="minor">
      <a:schemeClr val="dk1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2018-04-16T00:31:00Z</dcterms:created>
  <dcterms:modified xsi:type="dcterms:W3CDTF">2018-04-16T00:32:00Z</dcterms:modified>
</cp:coreProperties>
</file>